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485" w:rsidRPr="001C50E2" w:rsidRDefault="00F71485" w:rsidP="00F71485">
      <w:pPr>
        <w:widowControl/>
        <w:shd w:val="clear" w:color="auto" w:fill="FFFFFF"/>
        <w:adjustRightInd w:val="0"/>
        <w:snapToGrid w:val="0"/>
        <w:spacing w:line="600" w:lineRule="exact"/>
        <w:jc w:val="center"/>
        <w:rPr>
          <w:rFonts w:ascii="黑体" w:eastAsia="黑体" w:hAnsi="黑体" w:cs="宋体"/>
          <w:kern w:val="0"/>
          <w:sz w:val="32"/>
          <w:szCs w:val="32"/>
        </w:rPr>
      </w:pPr>
      <w:r w:rsidRPr="001C50E2">
        <w:rPr>
          <w:rFonts w:ascii="黑体" w:eastAsia="黑体" w:hAnsi="黑体" w:cs="宋体" w:hint="eastAsia"/>
          <w:kern w:val="0"/>
          <w:sz w:val="32"/>
          <w:szCs w:val="32"/>
        </w:rPr>
        <w:t xml:space="preserve">表1 </w:t>
      </w:r>
      <w:r w:rsidRPr="001C50E2">
        <w:rPr>
          <w:rFonts w:ascii="黑体" w:eastAsia="黑体" w:hAnsi="黑体" w:cs="宋体"/>
          <w:kern w:val="0"/>
          <w:sz w:val="32"/>
          <w:szCs w:val="32"/>
        </w:rPr>
        <w:t>卓越工程师</w:t>
      </w:r>
      <w:r w:rsidRPr="001C50E2">
        <w:rPr>
          <w:rFonts w:ascii="黑体" w:eastAsia="黑体" w:hAnsi="黑体" w:cs="宋体" w:hint="eastAsia"/>
          <w:kern w:val="0"/>
          <w:sz w:val="32"/>
          <w:szCs w:val="32"/>
        </w:rPr>
        <w:t>核心课程目录</w:t>
      </w:r>
    </w:p>
    <w:tbl>
      <w:tblPr>
        <w:tblW w:w="8638" w:type="dxa"/>
        <w:tblLayout w:type="fixed"/>
        <w:tblLook w:val="04A0" w:firstRow="1" w:lastRow="0" w:firstColumn="1" w:lastColumn="0" w:noHBand="0" w:noVBand="1"/>
      </w:tblPr>
      <w:tblGrid>
        <w:gridCol w:w="704"/>
        <w:gridCol w:w="1227"/>
        <w:gridCol w:w="1347"/>
        <w:gridCol w:w="3520"/>
        <w:gridCol w:w="920"/>
        <w:gridCol w:w="920"/>
      </w:tblGrid>
      <w:tr w:rsidR="00F71485" w:rsidRPr="001C50E2" w:rsidTr="006524A2">
        <w:trPr>
          <w:cantSplit/>
          <w:trHeight w:val="348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</w:pPr>
            <w:bookmarkStart w:id="0" w:name="OLE_LINK8"/>
            <w:r w:rsidRPr="001C50E2">
              <w:rPr>
                <w:rFonts w:ascii="方正仿宋简体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关键领域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课程编号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  <w:t>学分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  <w:t>学时</w:t>
            </w:r>
          </w:p>
        </w:tc>
      </w:tr>
      <w:bookmarkEnd w:id="0"/>
      <w:tr w:rsidR="00F71485" w:rsidRPr="001C50E2" w:rsidTr="006524A2"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方正仿宋简体" w:eastAsia="方正仿宋简体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核科学与技术</w:t>
            </w:r>
          </w:p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Nuclear Science and Technology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GS66001MNS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核工程实验和虚拟仿真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GS66002MNS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核化工与后处理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36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GS66003MNS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磁约束聚变：原理与实践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64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GS66004MNS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辐射成像算法与工程应用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64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GS66005MNS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核工程与核技术前沿讲座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GS66006MNS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工程应用中的辐射防护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64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GS66007MNS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加速器技术与工程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61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GS66008MNS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核技术应用案例与实践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GS66009MNS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方正仿宋简体" w:eastAsia="方正仿宋简体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核材料与关键设备制造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GS66010MNS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方正仿宋简体" w:hAnsi="Times New Roman" w:cs="Times New Roman"/>
                <w:kern w:val="0"/>
                <w:sz w:val="18"/>
                <w:szCs w:val="18"/>
              </w:rPr>
              <w:t>工程应用中的核辐射物理及探测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方正仿宋简体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方正仿宋简体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集成电路</w:t>
            </w: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Integrated Circuits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GS66001MIC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数字大规模集成电路：设计与实践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GS66002MIC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集成电路材料与装备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GS66003MIC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集成电路先进封装与系统集成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40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GS66004MIC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功率半导体器件与电路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40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GS66005MIC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集成电路前沿技术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GS66006MIC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现代半导体物理与器件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GS66007MIC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模拟大规模集成电路：设计与实践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GS66008MIC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宽禁带半导体材料与器件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19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GS66009MIC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混合信号模拟集成电路：设计与实践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网络安全</w:t>
            </w: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br/>
            </w: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Cybersecurity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GS66001MCY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网络安全技术与实践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GS66002MCY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网络安全测量与行为学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GS66003MCY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社交网络分析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23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GS66004MCY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云计算安全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GS66005MCY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高级网络安全与前沿研究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25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GS66006MCY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计算机系统安全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GS66007MCY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人工智能安全（网络</w:t>
            </w:r>
            <w:r w:rsidRPr="001C50E2">
              <w:rPr>
                <w:rFonts w:ascii="方正仿宋简体" w:eastAsia="方正仿宋简体" w:hAnsi="Times New Roman" w:cs="Times New Roman"/>
                <w:kern w:val="0"/>
                <w:sz w:val="18"/>
                <w:szCs w:val="18"/>
              </w:rPr>
              <w:t>安全</w:t>
            </w: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27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GS66008MCY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数据安全与隐私保护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GS66009MCY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内生安全赋能网络弹性工程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29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GS66010MCY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密码设计分析与实现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40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GS66011MCY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软件安全分析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GS66012MCY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无线与物联网安全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航空发动机和燃气轮机</w:t>
            </w: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br/>
            </w: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Aero Engines and Gas Turbines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GS66001MET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高速旋转机械动力学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33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GS66002MET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叶轮机械多学科耦合设计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GS66003MET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燃气涡轮发动机设计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24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35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GS66004MET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燃气涡轮发动机结构完整性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GS66005MET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内流气动热力学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GS66006MET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方正仿宋简体" w:eastAsia="方正仿宋简体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高等工程传热传质学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</w:tbl>
    <w:p w:rsidR="00F71485" w:rsidRPr="001C50E2" w:rsidRDefault="00F71485" w:rsidP="00F71485"/>
    <w:tbl>
      <w:tblPr>
        <w:tblW w:w="8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27"/>
        <w:gridCol w:w="1347"/>
        <w:gridCol w:w="3520"/>
        <w:gridCol w:w="920"/>
        <w:gridCol w:w="920"/>
      </w:tblGrid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方正仿宋简体" w:eastAsia="方正仿宋简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方正仿宋简体" w:eastAsia="方正仿宋简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关键领域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方正仿宋简体" w:eastAsia="方正仿宋简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课程编号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方正仿宋简体" w:eastAsia="方正仿宋简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方正仿宋简体" w:eastAsia="方正仿宋简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/>
                <w:b/>
                <w:bCs/>
                <w:kern w:val="0"/>
                <w:sz w:val="18"/>
                <w:szCs w:val="18"/>
              </w:rPr>
              <w:t>学分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方正仿宋简体" w:eastAsia="方正仿宋简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/>
                <w:b/>
                <w:bCs/>
                <w:kern w:val="0"/>
                <w:sz w:val="18"/>
                <w:szCs w:val="18"/>
              </w:rPr>
              <w:t>学时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1227" w:type="dxa"/>
            <w:vMerge w:val="restart"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航空发动机和燃气轮机</w:t>
            </w: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br/>
            </w: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Aero Engines and Gas Turbines</w:t>
            </w:r>
          </w:p>
        </w:tc>
        <w:tc>
          <w:tcPr>
            <w:tcW w:w="1347" w:type="dxa"/>
            <w:shd w:val="clear" w:color="auto" w:fill="auto"/>
            <w:noWrap/>
            <w:vAlign w:val="bottom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GS66007MET</w:t>
            </w:r>
          </w:p>
        </w:tc>
        <w:tc>
          <w:tcPr>
            <w:tcW w:w="35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航空发动机研制系统工程概论与实践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39</w:t>
            </w:r>
          </w:p>
        </w:tc>
        <w:tc>
          <w:tcPr>
            <w:tcW w:w="1227" w:type="dxa"/>
            <w:vMerge/>
            <w:vAlign w:val="center"/>
          </w:tcPr>
          <w:p w:rsidR="00F71485" w:rsidRPr="001C50E2" w:rsidRDefault="00F71485" w:rsidP="006524A2">
            <w:pPr>
              <w:widowControl/>
              <w:jc w:val="left"/>
              <w:rPr>
                <w:rFonts w:ascii="方正仿宋简体" w:eastAsia="方正仿宋简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GS66008MET</w:t>
            </w:r>
          </w:p>
        </w:tc>
        <w:tc>
          <w:tcPr>
            <w:tcW w:w="35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方正仿宋简体" w:eastAsia="方正仿宋简体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航空发动机智能控制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GS66009MET</w:t>
            </w:r>
          </w:p>
        </w:tc>
        <w:tc>
          <w:tcPr>
            <w:tcW w:w="35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高温结构力学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41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GS66010MET</w:t>
            </w:r>
          </w:p>
        </w:tc>
        <w:tc>
          <w:tcPr>
            <w:tcW w:w="35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航空燃气轮机虚实融合设计和数字化工程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GS66011MET</w:t>
            </w:r>
          </w:p>
        </w:tc>
        <w:tc>
          <w:tcPr>
            <w:tcW w:w="35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航空智能电推进技术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43</w:t>
            </w:r>
          </w:p>
        </w:tc>
        <w:tc>
          <w:tcPr>
            <w:tcW w:w="1227" w:type="dxa"/>
            <w:vMerge w:val="restart"/>
            <w:shd w:val="clear" w:color="auto" w:fill="auto"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关键软件</w:t>
            </w: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br/>
            </w: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Critical Software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GS66001MCS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软件可靠性工程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44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GS66002MCS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高级软件分析与测试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1227" w:type="dxa"/>
            <w:vMerge/>
            <w:vAlign w:val="center"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GS66003MCS</w:t>
            </w:r>
          </w:p>
        </w:tc>
        <w:tc>
          <w:tcPr>
            <w:tcW w:w="35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方正仿宋简体" w:eastAsia="方正仿宋简体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系统工程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46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GS66004MCS</w:t>
            </w:r>
          </w:p>
        </w:tc>
        <w:tc>
          <w:tcPr>
            <w:tcW w:w="35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现代软件开发方法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36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47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GS66005MCS</w:t>
            </w:r>
          </w:p>
        </w:tc>
        <w:tc>
          <w:tcPr>
            <w:tcW w:w="35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高级软件工程管理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GS66006MCS</w:t>
            </w:r>
          </w:p>
        </w:tc>
        <w:tc>
          <w:tcPr>
            <w:tcW w:w="35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软件安全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49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GS66007MCS</w:t>
            </w:r>
          </w:p>
        </w:tc>
        <w:tc>
          <w:tcPr>
            <w:tcW w:w="35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云计算技术原理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50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GS66008MCS</w:t>
            </w:r>
          </w:p>
        </w:tc>
        <w:tc>
          <w:tcPr>
            <w:tcW w:w="35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高级数据库系统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51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GS66009MCS</w:t>
            </w:r>
          </w:p>
        </w:tc>
        <w:tc>
          <w:tcPr>
            <w:tcW w:w="35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软件需求工程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52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GS66010MCS</w:t>
            </w:r>
          </w:p>
        </w:tc>
        <w:tc>
          <w:tcPr>
            <w:tcW w:w="35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高级操作系统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53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GS66011MCS</w:t>
            </w:r>
          </w:p>
        </w:tc>
        <w:tc>
          <w:tcPr>
            <w:tcW w:w="35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大型软件体系结构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54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GS66012MCS</w:t>
            </w:r>
          </w:p>
        </w:tc>
        <w:tc>
          <w:tcPr>
            <w:tcW w:w="35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智能计算系统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40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1227" w:type="dxa"/>
            <w:vMerge w:val="restart"/>
            <w:vAlign w:val="center"/>
          </w:tcPr>
          <w:p w:rsidR="00F71485" w:rsidRPr="001C50E2" w:rsidRDefault="00F71485" w:rsidP="006524A2">
            <w:pPr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科学试验用仪器设备</w:t>
            </w: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br/>
            </w: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Scientific Instruments and Equipment for Testing</w:t>
            </w:r>
          </w:p>
        </w:tc>
        <w:tc>
          <w:tcPr>
            <w:tcW w:w="1347" w:type="dxa"/>
            <w:shd w:val="clear" w:color="auto" w:fill="auto"/>
            <w:noWrap/>
            <w:vAlign w:val="bottom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GS66001MIE</w:t>
            </w:r>
          </w:p>
        </w:tc>
        <w:tc>
          <w:tcPr>
            <w:tcW w:w="35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量子精密测量技术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56</w:t>
            </w:r>
          </w:p>
        </w:tc>
        <w:tc>
          <w:tcPr>
            <w:tcW w:w="1227" w:type="dxa"/>
            <w:vMerge/>
            <w:shd w:val="clear" w:color="auto" w:fill="auto"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GS66002MIE</w:t>
            </w:r>
          </w:p>
        </w:tc>
        <w:tc>
          <w:tcPr>
            <w:tcW w:w="35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新型传感技术及应用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57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GS66003MIE</w:t>
            </w:r>
          </w:p>
        </w:tc>
        <w:tc>
          <w:tcPr>
            <w:tcW w:w="35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机器视觉技术及应用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58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GS66004MIE</w:t>
            </w:r>
          </w:p>
        </w:tc>
        <w:tc>
          <w:tcPr>
            <w:tcW w:w="35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智能测控系统及应用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59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GS66005MIE</w:t>
            </w:r>
          </w:p>
        </w:tc>
        <w:tc>
          <w:tcPr>
            <w:tcW w:w="35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现代光电测试技术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40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60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GS66006MIE</w:t>
            </w:r>
          </w:p>
        </w:tc>
        <w:tc>
          <w:tcPr>
            <w:tcW w:w="35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高等光学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61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GS66007MIE</w:t>
            </w:r>
          </w:p>
        </w:tc>
        <w:tc>
          <w:tcPr>
            <w:tcW w:w="35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现代信号处理（科学</w:t>
            </w:r>
            <w:r w:rsidRPr="001C50E2">
              <w:rPr>
                <w:rFonts w:ascii="方正仿宋简体" w:eastAsia="方正仿宋简体" w:hAnsi="Times New Roman" w:cs="Times New Roman"/>
                <w:kern w:val="0"/>
                <w:sz w:val="18"/>
                <w:szCs w:val="18"/>
              </w:rPr>
              <w:t>试验用仪器设备</w:t>
            </w: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60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62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GS66008MIE</w:t>
            </w:r>
          </w:p>
        </w:tc>
        <w:tc>
          <w:tcPr>
            <w:tcW w:w="35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新一代精密仪器设计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63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GS66009MIE</w:t>
            </w:r>
          </w:p>
        </w:tc>
        <w:tc>
          <w:tcPr>
            <w:tcW w:w="35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惯性测量仪表与系统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64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GS66010MIE</w:t>
            </w:r>
          </w:p>
        </w:tc>
        <w:tc>
          <w:tcPr>
            <w:tcW w:w="35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精密计量与测试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1227" w:type="dxa"/>
            <w:vMerge w:val="restart"/>
            <w:shd w:val="clear" w:color="auto" w:fill="auto"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兵器科学与技术</w:t>
            </w: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br/>
            </w: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Armament Science and Technology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GS66001MAS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武器系统分析与设计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66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GS66002MAS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MBSE</w:t>
            </w: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与装备总体设计工程实践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67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GS66003MAS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无人车辆控制技术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68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GS66004MAS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火箭导弹武器发射系统数值仿真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69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GS66005MAS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毁伤技术与弹药工程前沿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70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GS66006MAS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智能武器系统设计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71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GS66007MAS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复杂背景目标探测与识别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72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GS66008MAS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含能材料与特种能源前沿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73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GS66009MAS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智能化弹药系统理论与工程实践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1227" w:type="dxa"/>
            <w:vMerge/>
            <w:vAlign w:val="center"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GS66010MAS</w:t>
            </w:r>
          </w:p>
        </w:tc>
        <w:tc>
          <w:tcPr>
            <w:tcW w:w="35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方正仿宋简体" w:eastAsia="方正仿宋简体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多体系统传递矩阵法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</w:tbl>
    <w:p w:rsidR="00F71485" w:rsidRPr="001C50E2" w:rsidRDefault="00F71485" w:rsidP="00F71485"/>
    <w:tbl>
      <w:tblPr>
        <w:tblW w:w="8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27"/>
        <w:gridCol w:w="1347"/>
        <w:gridCol w:w="3520"/>
        <w:gridCol w:w="920"/>
        <w:gridCol w:w="920"/>
      </w:tblGrid>
      <w:tr w:rsidR="00F71485" w:rsidRPr="001C50E2" w:rsidTr="006524A2">
        <w:trPr>
          <w:trHeight w:val="348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方正仿宋简体" w:eastAsia="方正仿宋简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方正仿宋简体" w:eastAsia="方正仿宋简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关键领域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方正仿宋简体" w:eastAsia="方正仿宋简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课程编号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方正仿宋简体" w:eastAsia="方正仿宋简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方正仿宋简体" w:eastAsia="方正仿宋简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/>
                <w:b/>
                <w:bCs/>
                <w:kern w:val="0"/>
                <w:sz w:val="18"/>
                <w:szCs w:val="18"/>
              </w:rPr>
              <w:t>学分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方正仿宋简体" w:eastAsia="方正仿宋简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/>
                <w:b/>
                <w:bCs/>
                <w:kern w:val="0"/>
                <w:sz w:val="18"/>
                <w:szCs w:val="18"/>
              </w:rPr>
              <w:t>学时</w:t>
            </w:r>
          </w:p>
        </w:tc>
      </w:tr>
      <w:tr w:rsidR="00F71485" w:rsidRPr="001C50E2" w:rsidTr="00652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75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先进试验与测试</w:t>
            </w: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br/>
            </w: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Advanced Testing and Inspection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GS66001MAT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数字化精密测量与智能化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23</w:t>
            </w:r>
          </w:p>
        </w:tc>
      </w:tr>
      <w:tr w:rsidR="00F71485" w:rsidRPr="001C50E2" w:rsidTr="00652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76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GS66002MAT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先进试验数据处理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40</w:t>
            </w:r>
          </w:p>
        </w:tc>
      </w:tr>
      <w:tr w:rsidR="00F71485" w:rsidRPr="001C50E2" w:rsidTr="00652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77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GS66003MAT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故障预测与智能维护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78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GS66004MAT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智能感知技术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79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GS66005MAT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先进光电测试技术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80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GS66006MAT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视觉检测与智能图像处理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81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GS66007MAT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微弱信号检测及处理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34</w:t>
            </w:r>
          </w:p>
        </w:tc>
      </w:tr>
      <w:tr w:rsidR="00F71485" w:rsidRPr="001C50E2" w:rsidTr="00652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82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GS66008MAT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测量机器人及系统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83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GS66009MAT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复杂装备自动测试与故障诊断技术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84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GS66010MAT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先进试验理论与技术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85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GS66011MAT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量子化测量理论与技术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86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GS66012MAT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可靠性与环境试验技术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87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航天动力</w:t>
            </w: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br/>
            </w: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Space Propulsion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GS66001MSP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火箭动力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88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GS66002MSP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航天电推进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89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GS66003MSP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航天动力流动与传热基础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90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GS66004MSP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航天动力能量转换原理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91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GS66005MSP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航天动力材料与结构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92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GS66006MSP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航天动力计算与优化设计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93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GS66007MSP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智能航天动力技术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94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GS66008MSP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高超声速动力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95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GS66009MSP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航天动力先进测量技术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96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GS66010MSP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航天动力增材制造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97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GS66011MSP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航天动力先进热防护技术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</w:t>
            </w:r>
          </w:p>
        </w:tc>
      </w:tr>
      <w:tr w:rsidR="00F71485" w:rsidRPr="001C50E2" w:rsidTr="00652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98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GS66012MSP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航天动力前沿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99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新一代信息通信技术</w:t>
            </w: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br/>
            </w: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New Generation Information and Communication Technology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GS66001MNC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信息通信中的矩阵论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GS66002MNC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现代通信网理论与技术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101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GS66003MNC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现代数字通信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102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GS66004MNC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无线光通信与感知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103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GS66005MNC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无线通信中的信息超材料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26</w:t>
            </w:r>
          </w:p>
        </w:tc>
      </w:tr>
      <w:tr w:rsidR="00F71485" w:rsidRPr="001C50E2" w:rsidTr="00652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104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GS66006MNC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5G</w:t>
            </w: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移动通信系统设计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105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GS66007MNC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现代光通信与光网络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106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GS66008MNC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卫星通信与星间互联网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24</w:t>
            </w:r>
          </w:p>
        </w:tc>
      </w:tr>
      <w:tr w:rsidR="00F71485" w:rsidRPr="001C50E2" w:rsidTr="00652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107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GS66009MNC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信息通信中的随机数学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108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GS66010MNC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信息论与编码技术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109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GS66011MNC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现代射频与天线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110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GS66012MNC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智能通信理论与工程实践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111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GS66013MNC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方正仿宋简体" w:eastAsia="方正仿宋简体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现代信号处理（新一代</w:t>
            </w:r>
            <w:r w:rsidRPr="001C50E2">
              <w:rPr>
                <w:rFonts w:ascii="方正仿宋简体" w:eastAsia="方正仿宋简体" w:hAnsi="Times New Roman" w:cs="Times New Roman"/>
                <w:kern w:val="0"/>
                <w:sz w:val="18"/>
                <w:szCs w:val="18"/>
              </w:rPr>
              <w:t>信息通信技术</w:t>
            </w: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</w:t>
            </w: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</w:t>
            </w:r>
          </w:p>
        </w:tc>
      </w:tr>
    </w:tbl>
    <w:p w:rsidR="00F71485" w:rsidRPr="001C50E2" w:rsidRDefault="00F71485" w:rsidP="00F71485"/>
    <w:tbl>
      <w:tblPr>
        <w:tblW w:w="8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27"/>
        <w:gridCol w:w="1347"/>
        <w:gridCol w:w="3520"/>
        <w:gridCol w:w="920"/>
        <w:gridCol w:w="920"/>
      </w:tblGrid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bookmarkStart w:id="1" w:name="OLE_LINK5"/>
            <w:bookmarkStart w:id="2" w:name="OLE_LINK6"/>
            <w:bookmarkStart w:id="3" w:name="OLE_LINK7"/>
            <w:r w:rsidRPr="001C50E2">
              <w:rPr>
                <w:rFonts w:ascii="Times New Roman" w:eastAsia="等线" w:hAnsi="Times New Roman" w:cs="Times New Roman" w:hint="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 w:hint="eastAsia"/>
                <w:b/>
                <w:kern w:val="0"/>
                <w:sz w:val="18"/>
                <w:szCs w:val="18"/>
              </w:rPr>
              <w:t>关键领域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 w:hint="eastAsia"/>
                <w:b/>
                <w:kern w:val="0"/>
                <w:sz w:val="18"/>
                <w:szCs w:val="18"/>
              </w:rPr>
              <w:t>课程编号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方正仿宋简体" w:eastAsia="方正仿宋简体" w:hAnsi="Times New Roman" w:cs="Times New Roman"/>
                <w:b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b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学分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学时</w:t>
            </w:r>
          </w:p>
        </w:tc>
      </w:tr>
      <w:bookmarkEnd w:id="1"/>
      <w:bookmarkEnd w:id="2"/>
      <w:bookmarkEnd w:id="3"/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112</w:t>
            </w:r>
          </w:p>
        </w:tc>
        <w:tc>
          <w:tcPr>
            <w:tcW w:w="1227" w:type="dxa"/>
            <w:vMerge w:val="restart"/>
            <w:shd w:val="clear" w:color="auto" w:fill="auto"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人工智能</w:t>
            </w: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br/>
            </w: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Artificial Intelligence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GS66001MAI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人工智能辅助科学研究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113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GS66002MAI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大模型算法与实践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114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GS66003MAI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人工智能系统架构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115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GS66004MAI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人工智能大数据与超算融合系统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36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116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GS66005MAI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人工智能算法与系统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117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GS66006MAI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大模型：理论与架构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118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GS66007MAI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智能内容合成与数字创意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119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GS66008MAI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类脑智能：原理、算法与系统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120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GS66009MAI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云原生智能：技术与架构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24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121</w:t>
            </w:r>
          </w:p>
        </w:tc>
        <w:tc>
          <w:tcPr>
            <w:tcW w:w="1227" w:type="dxa"/>
            <w:vMerge/>
            <w:vAlign w:val="center"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GS66010MAI</w:t>
            </w:r>
          </w:p>
        </w:tc>
        <w:tc>
          <w:tcPr>
            <w:tcW w:w="35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方正仿宋简体" w:eastAsia="方正仿宋简体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人工智能伦理与法律导论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122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GS66011MAI</w:t>
            </w:r>
          </w:p>
        </w:tc>
        <w:tc>
          <w:tcPr>
            <w:tcW w:w="35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人工智能安全（人工智能）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</w:t>
            </w: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123</w:t>
            </w:r>
          </w:p>
        </w:tc>
        <w:tc>
          <w:tcPr>
            <w:tcW w:w="1227" w:type="dxa"/>
            <w:vMerge w:val="restart"/>
            <w:shd w:val="clear" w:color="auto" w:fill="auto"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工业母机</w:t>
            </w: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br/>
            </w: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Machine Tools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GS66001MMT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优化设计方法与实践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124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GS66002MMT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制造过程技术与实践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125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GS66003MMT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控制与智能工程学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126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GS66004MMT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先进制造工程学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64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127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GS66005MMT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数值方法与计算力学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128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GS66006MMT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数字信号分析理论与实践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129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GS66007MMT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数控技术与实践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130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GS66008MMT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先进工程材料学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131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GS66009MMT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工程伦理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132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GS66010MMT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机电系统动力学分析与控制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133</w:t>
            </w:r>
          </w:p>
        </w:tc>
        <w:tc>
          <w:tcPr>
            <w:tcW w:w="1227" w:type="dxa"/>
            <w:vMerge w:val="restart"/>
            <w:shd w:val="clear" w:color="auto" w:fill="auto"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生物医药与高端医疗设备</w:t>
            </w: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Biomedicine and high-end medical equipment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GS66001MBM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药品医疗器械监管科学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134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GS66002MBM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生物芯片与体外诊断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1.5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135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GS66003MBM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生物材料与再生医学工程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40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136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GS66004MBM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精准医学与新药创制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137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GS66005MBM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纳米医药技术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138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GS66006MBM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医学图像与智能信息处理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2.5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35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139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GS66007MBM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生物医学成像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3.25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36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140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GS66008MBM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康复工程与医疗机器人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141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GS66009MBM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合成生物学与生物制药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142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GS66010MBM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神经工程与脑机接口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143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GS66011MBM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高端医疗电子设备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144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GS66012MBM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现代生物制药工艺与装备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145</w:t>
            </w:r>
          </w:p>
        </w:tc>
        <w:tc>
          <w:tcPr>
            <w:tcW w:w="1227" w:type="dxa"/>
            <w:vMerge w:val="restart"/>
            <w:shd w:val="clear" w:color="auto" w:fill="auto"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智慧能源</w:t>
            </w: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br/>
            </w: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Smart Engergy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GS66001MSE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工程数值计算方法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146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GS66002MSE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先进电工材料与智能装备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147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GS66003MSE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能源系统仿真与分析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148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GS66004MSE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工程计算流体力学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</w:tbl>
    <w:p w:rsidR="00F71485" w:rsidRPr="001C50E2" w:rsidRDefault="00F71485" w:rsidP="00F71485"/>
    <w:tbl>
      <w:tblPr>
        <w:tblW w:w="8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27"/>
        <w:gridCol w:w="1347"/>
        <w:gridCol w:w="3520"/>
        <w:gridCol w:w="920"/>
        <w:gridCol w:w="920"/>
      </w:tblGrid>
      <w:tr w:rsidR="00F71485" w:rsidRPr="001C50E2" w:rsidTr="006524A2">
        <w:trPr>
          <w:trHeight w:val="348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 w:hint="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 w:hint="eastAsia"/>
                <w:b/>
                <w:kern w:val="0"/>
                <w:sz w:val="18"/>
                <w:szCs w:val="18"/>
              </w:rPr>
              <w:t>关键领域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 w:hint="eastAsia"/>
                <w:b/>
                <w:kern w:val="0"/>
                <w:sz w:val="18"/>
                <w:szCs w:val="18"/>
              </w:rPr>
              <w:t>课程编号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方正仿宋简体" w:eastAsia="方正仿宋简体" w:hAnsi="Times New Roman" w:cs="Times New Roman"/>
                <w:b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b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学分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学时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149</w:t>
            </w:r>
          </w:p>
        </w:tc>
        <w:tc>
          <w:tcPr>
            <w:tcW w:w="1227" w:type="dxa"/>
            <w:vMerge w:val="restart"/>
            <w:vAlign w:val="center"/>
            <w:hideMark/>
          </w:tcPr>
          <w:p w:rsidR="00F71485" w:rsidRPr="001C50E2" w:rsidRDefault="00F71485" w:rsidP="006524A2">
            <w:pPr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智慧能源</w:t>
            </w: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br/>
            </w: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Smart Engergy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GS66005MSE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高等工程传热学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150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GS66006MSE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高等工程电磁场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151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GS66007MSE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专业实践课程</w:t>
            </w: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—</w:t>
            </w: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能源产生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152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GS66008MSE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专业实践课程</w:t>
            </w: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—</w:t>
            </w: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能源控制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153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GS66009MSE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综合能源与先进储能技术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154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GS66010MSE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数据科学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155</w:t>
            </w:r>
          </w:p>
        </w:tc>
        <w:tc>
          <w:tcPr>
            <w:tcW w:w="1227" w:type="dxa"/>
            <w:vMerge w:val="restart"/>
            <w:shd w:val="clear" w:color="auto" w:fill="auto"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新材料</w:t>
            </w: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br/>
            </w: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New Materials</w:t>
            </w:r>
          </w:p>
        </w:tc>
        <w:tc>
          <w:tcPr>
            <w:tcW w:w="1347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GS66001MNM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高等材料化学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156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GS66002MNM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材料基因工程与机器学习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157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GS66003MNM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先进生物材料及应用技术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158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GS66004MNM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先进成形技术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159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GS66005MNM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计算材料学及应用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160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GS66006MNM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高性能复合材料与应用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161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GS66007MNM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先进金属材料及应用技术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162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GS66008MNM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先进表征技术及应用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163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GS66009MNM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电子信息材料及应用技术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164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GS66010MNM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先进无机非金属材料及应用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165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GS66011MNM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先进能源材料及应用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166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GS66012MNM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极端条件材料与应用技术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GS66013MNM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高分子材料及应用技术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36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sz w:val="18"/>
                <w:szCs w:val="18"/>
              </w:rPr>
              <w:t>168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GS66014MNM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工程前沿材料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sz w:val="18"/>
                <w:szCs w:val="18"/>
              </w:rPr>
              <w:t>169</w:t>
            </w:r>
          </w:p>
        </w:tc>
        <w:tc>
          <w:tcPr>
            <w:tcW w:w="1227" w:type="dxa"/>
            <w:vMerge w:val="restart"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方正仿宋简体" w:eastAsia="方正仿宋简体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船舶与海洋工程</w:t>
            </w:r>
          </w:p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Naval Architecture and Ocean Engineering</w:t>
            </w:r>
          </w:p>
        </w:tc>
        <w:tc>
          <w:tcPr>
            <w:tcW w:w="1347" w:type="dxa"/>
            <w:shd w:val="clear" w:color="auto" w:fill="auto"/>
            <w:noWrap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hAnsi="Times New Roman" w:cs="Times New Roman"/>
                <w:sz w:val="18"/>
                <w:szCs w:val="18"/>
              </w:rPr>
              <w:t>GS66001MNO</w:t>
            </w:r>
          </w:p>
        </w:tc>
        <w:tc>
          <w:tcPr>
            <w:tcW w:w="35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方正仿宋简体" w:eastAsia="方正仿宋简体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船舶清洁能源利用原理及应用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</w:t>
            </w: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1227" w:type="dxa"/>
            <w:vMerge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hAnsi="Times New Roman" w:cs="Times New Roman"/>
                <w:sz w:val="18"/>
                <w:szCs w:val="18"/>
              </w:rPr>
              <w:t>GS66002MNO</w:t>
            </w:r>
          </w:p>
        </w:tc>
        <w:tc>
          <w:tcPr>
            <w:tcW w:w="35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方正仿宋简体" w:eastAsia="方正仿宋简体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海洋油气工程与技术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</w:t>
            </w: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sz w:val="18"/>
                <w:szCs w:val="18"/>
              </w:rPr>
              <w:t>171</w:t>
            </w:r>
          </w:p>
        </w:tc>
        <w:tc>
          <w:tcPr>
            <w:tcW w:w="1227" w:type="dxa"/>
            <w:vMerge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hAnsi="Times New Roman" w:cs="Times New Roman"/>
                <w:sz w:val="18"/>
                <w:szCs w:val="18"/>
              </w:rPr>
              <w:t>GS66003MNO</w:t>
            </w:r>
          </w:p>
        </w:tc>
        <w:tc>
          <w:tcPr>
            <w:tcW w:w="35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方正仿宋简体" w:eastAsia="方正仿宋简体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海洋智能信息技术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</w:t>
            </w: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1227" w:type="dxa"/>
            <w:vMerge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hAnsi="Times New Roman" w:cs="Times New Roman"/>
                <w:sz w:val="18"/>
                <w:szCs w:val="18"/>
              </w:rPr>
              <w:t>GS66004MNO</w:t>
            </w:r>
          </w:p>
        </w:tc>
        <w:tc>
          <w:tcPr>
            <w:tcW w:w="35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方正仿宋简体" w:eastAsia="方正仿宋简体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水声信号处理中的机器学习方法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</w:t>
            </w: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sz w:val="18"/>
                <w:szCs w:val="18"/>
              </w:rPr>
              <w:t>173</w:t>
            </w:r>
          </w:p>
        </w:tc>
        <w:tc>
          <w:tcPr>
            <w:tcW w:w="1227" w:type="dxa"/>
            <w:vMerge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hAnsi="Times New Roman" w:cs="Times New Roman"/>
                <w:sz w:val="18"/>
                <w:szCs w:val="18"/>
              </w:rPr>
              <w:t>GS66005MNO</w:t>
            </w:r>
          </w:p>
        </w:tc>
        <w:tc>
          <w:tcPr>
            <w:tcW w:w="35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方正仿宋简体" w:eastAsia="方正仿宋简体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船舶工业软件理论与实践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40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sz w:val="18"/>
                <w:szCs w:val="18"/>
              </w:rPr>
              <w:t>174</w:t>
            </w:r>
          </w:p>
        </w:tc>
        <w:tc>
          <w:tcPr>
            <w:tcW w:w="1227" w:type="dxa"/>
            <w:vMerge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hAnsi="Times New Roman" w:cs="Times New Roman"/>
                <w:sz w:val="18"/>
                <w:szCs w:val="18"/>
              </w:rPr>
              <w:t>GS66006MNO</w:t>
            </w:r>
          </w:p>
        </w:tc>
        <w:tc>
          <w:tcPr>
            <w:tcW w:w="35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方正仿宋简体" w:eastAsia="方正仿宋简体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高新船舶设计总师思维与实践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1227" w:type="dxa"/>
            <w:vMerge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hAnsi="Times New Roman" w:cs="Times New Roman"/>
                <w:sz w:val="18"/>
                <w:szCs w:val="18"/>
              </w:rPr>
              <w:t>GS66007MNO</w:t>
            </w:r>
          </w:p>
        </w:tc>
        <w:tc>
          <w:tcPr>
            <w:tcW w:w="35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方正仿宋简体" w:eastAsia="方正仿宋简体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海洋工程流固耦合力学理论与应用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</w:t>
            </w: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1227" w:type="dxa"/>
            <w:vMerge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hAnsi="Times New Roman" w:cs="Times New Roman"/>
                <w:sz w:val="18"/>
                <w:szCs w:val="18"/>
              </w:rPr>
              <w:t>GS66008MNO</w:t>
            </w:r>
          </w:p>
        </w:tc>
        <w:tc>
          <w:tcPr>
            <w:tcW w:w="35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方正仿宋简体" w:eastAsia="方正仿宋简体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极地装备技术与工程基础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</w:t>
            </w: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1227" w:type="dxa"/>
            <w:vMerge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hAnsi="Times New Roman" w:cs="Times New Roman"/>
                <w:sz w:val="18"/>
                <w:szCs w:val="18"/>
              </w:rPr>
              <w:t>GS66009MNO</w:t>
            </w:r>
          </w:p>
        </w:tc>
        <w:tc>
          <w:tcPr>
            <w:tcW w:w="35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方正仿宋简体" w:eastAsia="方正仿宋简体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航行体建模与运动控制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</w:t>
            </w: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sz w:val="18"/>
                <w:szCs w:val="18"/>
              </w:rPr>
              <w:t>178</w:t>
            </w:r>
          </w:p>
        </w:tc>
        <w:tc>
          <w:tcPr>
            <w:tcW w:w="1227" w:type="dxa"/>
            <w:vMerge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hAnsi="Times New Roman" w:cs="Times New Roman"/>
                <w:sz w:val="18"/>
                <w:szCs w:val="18"/>
              </w:rPr>
              <w:t>GS66010MNO</w:t>
            </w:r>
          </w:p>
        </w:tc>
        <w:tc>
          <w:tcPr>
            <w:tcW w:w="35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方正仿宋简体" w:eastAsia="方正仿宋简体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船舶先进设计优化理论与方法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</w:t>
            </w: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179</w:t>
            </w:r>
          </w:p>
        </w:tc>
        <w:tc>
          <w:tcPr>
            <w:tcW w:w="1227" w:type="dxa"/>
            <w:vMerge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0E2">
              <w:rPr>
                <w:rFonts w:ascii="Times New Roman" w:hAnsi="Times New Roman" w:cs="Times New Roman"/>
                <w:sz w:val="18"/>
                <w:szCs w:val="18"/>
              </w:rPr>
              <w:t>GS66011MNO</w:t>
            </w:r>
          </w:p>
        </w:tc>
        <w:tc>
          <w:tcPr>
            <w:tcW w:w="35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方正仿宋简体" w:eastAsia="方正仿宋简体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船舶振动噪声综合控制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1227" w:type="dxa"/>
            <w:vMerge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0E2">
              <w:rPr>
                <w:rFonts w:ascii="Times New Roman" w:hAnsi="Times New Roman" w:cs="Times New Roman"/>
                <w:sz w:val="18"/>
                <w:szCs w:val="18"/>
              </w:rPr>
              <w:t>GS66012MNO</w:t>
            </w:r>
          </w:p>
        </w:tc>
        <w:tc>
          <w:tcPr>
            <w:tcW w:w="35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方正仿宋简体" w:eastAsia="方正仿宋简体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船舶与海洋结构物先进制造技术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</w:t>
            </w: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</w:tr>
    </w:tbl>
    <w:p w:rsidR="00F71485" w:rsidRPr="001C50E2" w:rsidRDefault="00F71485" w:rsidP="00F71485">
      <w:pPr>
        <w:widowControl/>
        <w:shd w:val="clear" w:color="auto" w:fill="FFFFFF"/>
        <w:adjustRightInd w:val="0"/>
        <w:snapToGrid w:val="0"/>
        <w:spacing w:line="600" w:lineRule="exact"/>
        <w:rPr>
          <w:rFonts w:ascii="黑体" w:eastAsia="黑体" w:hAnsi="黑体" w:cs="Times New Roman"/>
          <w:kern w:val="0"/>
          <w:sz w:val="32"/>
          <w:szCs w:val="32"/>
        </w:rPr>
      </w:pPr>
    </w:p>
    <w:p w:rsidR="000D1B75" w:rsidRDefault="000D1B75">
      <w:bookmarkStart w:id="4" w:name="_GoBack"/>
      <w:bookmarkEnd w:id="4"/>
    </w:p>
    <w:sectPr w:rsidR="000D1B75" w:rsidSect="001365D3">
      <w:pgSz w:w="11906" w:h="16838"/>
      <w:pgMar w:top="1134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34F" w:rsidRDefault="00CE634F" w:rsidP="00F71485">
      <w:r>
        <w:separator/>
      </w:r>
    </w:p>
  </w:endnote>
  <w:endnote w:type="continuationSeparator" w:id="0">
    <w:p w:rsidR="00CE634F" w:rsidRDefault="00CE634F" w:rsidP="00F7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34F" w:rsidRDefault="00CE634F" w:rsidP="00F71485">
      <w:r>
        <w:separator/>
      </w:r>
    </w:p>
  </w:footnote>
  <w:footnote w:type="continuationSeparator" w:id="0">
    <w:p w:rsidR="00CE634F" w:rsidRDefault="00CE634F" w:rsidP="00F71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A60B9"/>
    <w:multiLevelType w:val="multilevel"/>
    <w:tmpl w:val="1CFA60B9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48D"/>
    <w:rsid w:val="000D1B75"/>
    <w:rsid w:val="003A048D"/>
    <w:rsid w:val="00CE634F"/>
    <w:rsid w:val="00F7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59FC01-CAA8-436D-A195-07F534B48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4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14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14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14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1485"/>
    <w:rPr>
      <w:sz w:val="18"/>
      <w:szCs w:val="18"/>
    </w:rPr>
  </w:style>
  <w:style w:type="paragraph" w:styleId="a7">
    <w:name w:val="List Paragraph"/>
    <w:basedOn w:val="a"/>
    <w:uiPriority w:val="34"/>
    <w:qFormat/>
    <w:rsid w:val="00F71485"/>
    <w:pPr>
      <w:ind w:firstLineChars="200" w:firstLine="420"/>
    </w:pPr>
  </w:style>
  <w:style w:type="paragraph" w:styleId="a8">
    <w:name w:val="Date"/>
    <w:basedOn w:val="a"/>
    <w:next w:val="a"/>
    <w:link w:val="a9"/>
    <w:uiPriority w:val="99"/>
    <w:semiHidden/>
    <w:unhideWhenUsed/>
    <w:rsid w:val="00F71485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F71485"/>
  </w:style>
  <w:style w:type="character" w:styleId="aa">
    <w:name w:val="annotation reference"/>
    <w:basedOn w:val="a0"/>
    <w:uiPriority w:val="99"/>
    <w:semiHidden/>
    <w:unhideWhenUsed/>
    <w:rsid w:val="00F71485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F71485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F71485"/>
  </w:style>
  <w:style w:type="paragraph" w:styleId="ad">
    <w:name w:val="annotation subject"/>
    <w:basedOn w:val="ab"/>
    <w:next w:val="ab"/>
    <w:link w:val="ae"/>
    <w:uiPriority w:val="99"/>
    <w:semiHidden/>
    <w:unhideWhenUsed/>
    <w:rsid w:val="00F71485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F7148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F71485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F714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971</Words>
  <Characters>5537</Characters>
  <Application>Microsoft Office Word</Application>
  <DocSecurity>0</DocSecurity>
  <Lines>46</Lines>
  <Paragraphs>12</Paragraphs>
  <ScaleCrop>false</ScaleCrop>
  <Company>Microsoft</Company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2025-08-18T08:53:00Z</dcterms:created>
  <dcterms:modified xsi:type="dcterms:W3CDTF">2025-08-18T08:54:00Z</dcterms:modified>
</cp:coreProperties>
</file>