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375" w:rsidRPr="00D73C5E" w:rsidRDefault="00500375" w:rsidP="00500375">
      <w:pPr>
        <w:spacing w:line="600" w:lineRule="exact"/>
        <w:ind w:right="-2"/>
        <w:jc w:val="left"/>
        <w:rPr>
          <w:rFonts w:ascii="方正仿宋简体" w:eastAsia="方正仿宋简体" w:hAnsi="仿宋"/>
          <w:b/>
          <w:bCs/>
          <w:sz w:val="28"/>
          <w:szCs w:val="28"/>
        </w:rPr>
      </w:pPr>
      <w:r w:rsidRPr="00CE5988">
        <w:rPr>
          <w:rFonts w:ascii="方正仿宋简体" w:eastAsia="方正仿宋简体" w:hAnsi="仿宋" w:hint="eastAsia"/>
          <w:b/>
          <w:bCs/>
          <w:sz w:val="28"/>
          <w:szCs w:val="28"/>
        </w:rPr>
        <w:t>附件</w:t>
      </w:r>
      <w:r w:rsidRPr="00D73C5E">
        <w:rPr>
          <w:rFonts w:ascii="Times New Roman" w:eastAsia="方正仿宋简体" w:hAnsi="Times New Roman" w:cs="Times New Roman"/>
          <w:b/>
          <w:bCs/>
          <w:sz w:val="28"/>
          <w:szCs w:val="28"/>
        </w:rPr>
        <w:t>1</w:t>
      </w:r>
      <w:r w:rsidRPr="00CE5988">
        <w:rPr>
          <w:rFonts w:ascii="方正仿宋简体" w:eastAsia="方正仿宋简体" w:hAnsi="仿宋"/>
          <w:b/>
          <w:bCs/>
          <w:sz w:val="28"/>
          <w:szCs w:val="28"/>
        </w:rPr>
        <w:t xml:space="preserve">  </w:t>
      </w:r>
      <w:r>
        <w:rPr>
          <w:rFonts w:ascii="方正仿宋简体" w:eastAsia="方正仿宋简体" w:hAnsi="仿宋"/>
          <w:b/>
          <w:bCs/>
          <w:sz w:val="28"/>
          <w:szCs w:val="28"/>
        </w:rPr>
        <w:t xml:space="preserve"> </w:t>
      </w:r>
      <w:bookmarkStart w:id="0" w:name="_GoBack"/>
      <w:bookmarkEnd w:id="0"/>
      <w:r w:rsidRPr="00D73C5E">
        <w:rPr>
          <w:rFonts w:ascii="Times New Roman" w:eastAsia="方正小标宋简体" w:hAnsi="Times New Roman" w:cs="Times New Roman"/>
          <w:sz w:val="28"/>
          <w:szCs w:val="28"/>
        </w:rPr>
        <w:t xml:space="preserve"> </w:t>
      </w:r>
      <w:r w:rsidRPr="00D73C5E">
        <w:rPr>
          <w:rFonts w:ascii="Times New Roman" w:eastAsia="方正小标宋简体" w:hAnsi="Times New Roman" w:cs="Times New Roman"/>
          <w:sz w:val="28"/>
          <w:szCs w:val="28"/>
        </w:rPr>
        <w:t>哈尔滨工业大学</w:t>
      </w:r>
      <w:r w:rsidRPr="00D73C5E">
        <w:rPr>
          <w:rFonts w:ascii="Times New Roman" w:eastAsia="方正小标宋简体" w:hAnsi="Times New Roman" w:cs="Times New Roman"/>
          <w:sz w:val="28"/>
          <w:szCs w:val="28"/>
        </w:rPr>
        <w:t>202</w:t>
      </w:r>
      <w:r>
        <w:rPr>
          <w:rFonts w:ascii="Times New Roman" w:eastAsia="方正小标宋简体" w:hAnsi="Times New Roman" w:cs="Times New Roman"/>
          <w:sz w:val="28"/>
          <w:szCs w:val="28"/>
        </w:rPr>
        <w:t>5</w:t>
      </w:r>
      <w:r w:rsidRPr="00D73C5E">
        <w:rPr>
          <w:rFonts w:ascii="Times New Roman" w:eastAsia="方正小标宋简体" w:hAnsi="Times New Roman" w:cs="Times New Roman"/>
          <w:sz w:val="28"/>
          <w:szCs w:val="28"/>
        </w:rPr>
        <w:t>年高水平研究生教材</w:t>
      </w:r>
      <w:r w:rsidR="00166637">
        <w:rPr>
          <w:rFonts w:ascii="Times New Roman" w:eastAsia="方正小标宋简体" w:hAnsi="Times New Roman" w:cs="Times New Roman" w:hint="eastAsia"/>
          <w:sz w:val="28"/>
          <w:szCs w:val="28"/>
        </w:rPr>
        <w:t>建设</w:t>
      </w:r>
      <w:r w:rsidRPr="00D73C5E">
        <w:rPr>
          <w:rFonts w:ascii="Times New Roman" w:eastAsia="方正小标宋简体" w:hAnsi="Times New Roman" w:cs="Times New Roman"/>
          <w:sz w:val="28"/>
          <w:szCs w:val="28"/>
        </w:rPr>
        <w:t>立项名单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806"/>
        <w:gridCol w:w="1883"/>
        <w:gridCol w:w="4961"/>
        <w:gridCol w:w="1421"/>
      </w:tblGrid>
      <w:tr w:rsidR="00500375" w:rsidRPr="00451499" w:rsidTr="00540D45">
        <w:trPr>
          <w:trHeight w:val="441"/>
          <w:tblHeader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b/>
                <w:bCs/>
                <w:color w:val="000000"/>
                <w:kern w:val="0"/>
                <w:sz w:val="22"/>
              </w:rPr>
            </w:pPr>
            <w:r w:rsidRPr="00451499">
              <w:rPr>
                <w:rFonts w:eastAsia="方正仿宋简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b/>
                <w:bCs/>
                <w:color w:val="000000"/>
                <w:kern w:val="0"/>
                <w:sz w:val="22"/>
              </w:rPr>
            </w:pPr>
            <w:r w:rsidRPr="00451499">
              <w:rPr>
                <w:rFonts w:eastAsia="方正仿宋简体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b/>
                <w:bCs/>
                <w:color w:val="000000"/>
                <w:kern w:val="0"/>
                <w:sz w:val="22"/>
              </w:rPr>
            </w:pPr>
            <w:r w:rsidRPr="00451499">
              <w:rPr>
                <w:rFonts w:eastAsia="方正仿宋简体"/>
                <w:b/>
                <w:bCs/>
                <w:color w:val="000000"/>
                <w:kern w:val="0"/>
                <w:sz w:val="22"/>
              </w:rPr>
              <w:t>教材名称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b/>
                <w:bCs/>
                <w:color w:val="000000"/>
                <w:kern w:val="0"/>
                <w:sz w:val="22"/>
              </w:rPr>
            </w:pPr>
            <w:r w:rsidRPr="00451499">
              <w:rPr>
                <w:rFonts w:eastAsia="方正仿宋简体"/>
                <w:b/>
                <w:bCs/>
                <w:color w:val="000000"/>
                <w:kern w:val="0"/>
                <w:sz w:val="22"/>
              </w:rPr>
              <w:t>申请人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航天学院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线性系统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周彬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能源学院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高等传热学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夏新林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电气学院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质量一致性理论与应用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翟国富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计算学部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《计算机图形学实用教程（第</w:t>
            </w:r>
            <w:r w:rsidRPr="00451499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版）》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苏小红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材料学院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金属热处理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刘勇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数学学院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时滞微分方程的分支理论及应用（第二版）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蒋卫华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交通学院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交通基础设施智能化概论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董泽蛟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建筑学院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建筑环境计算流体力学及其应用（第二版）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刘京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交通学院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桥梁结构动力学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高庆飞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交通学院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驾驶行为分析理论与方法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马艳丽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化工学院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现代电化学表面处理专论（第二版）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张锦秋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生命学院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微生物分子遗传学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宋金柱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电气学院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电动汽车动态无线供电磁耦合机构</w:t>
            </w:r>
            <w:r w:rsidRPr="00451499">
              <w:rPr>
                <w:rFonts w:ascii="Times New Roman" w:hAnsi="Times New Roman" w:cs="Times New Roman"/>
                <w:color w:val="000000"/>
                <w:sz w:val="22"/>
              </w:rPr>
              <w:t>—</w:t>
            </w: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理论与设计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崔淑梅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仪器学院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学术规范与</w:t>
            </w:r>
            <w:r w:rsidRPr="00451499">
              <w:rPr>
                <w:rFonts w:ascii="Times New Roman" w:hAnsi="Times New Roman" w:cs="Times New Roman"/>
                <w:color w:val="000000"/>
                <w:sz w:val="22"/>
              </w:rPr>
              <w:t>AI</w:t>
            </w: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赋能论文写作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陆振刚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建筑学院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重塑零碳景观：可持续场地全流程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朱逊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生命学院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生物信息学导论</w:t>
            </w:r>
            <w:r w:rsidRPr="00451499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张岩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数学学院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数值分析原理（第三版）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孙杰宝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交通学院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道路工程传热传质学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徐慧宁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生命学院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刘川鹏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计算学部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人工智能：原理与应用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苏统华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材料学院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固态相变原理（第二版）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朱景川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土木学院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结构概念与体系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武岳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2"/>
              </w:rPr>
              <w:lastRenderedPageBreak/>
              <w:t>23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交通学院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不限速高速公路的路面结构设计方法（第二版）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王大为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物理学院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等离子体物理基础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杨肖易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能源学院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航空发动机涡轮冷却机理及设计技术（第二版）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罗磊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物理学院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经典场论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卜严严</w:t>
            </w:r>
          </w:p>
        </w:tc>
      </w:tr>
      <w:tr w:rsidR="00500375" w:rsidRPr="00451499" w:rsidTr="00540D45">
        <w:trPr>
          <w:trHeight w:val="5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451499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化工学院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生化分析原理与技术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75" w:rsidRPr="00451499" w:rsidRDefault="00500375" w:rsidP="00540D45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 w:rsidRPr="00451499">
              <w:rPr>
                <w:rFonts w:ascii="方正仿宋简体" w:eastAsia="方正仿宋简体" w:hAnsi="Times New Roman" w:cs="Times New Roman" w:hint="eastAsia"/>
                <w:color w:val="000000"/>
                <w:sz w:val="22"/>
              </w:rPr>
              <w:t>韩晓军</w:t>
            </w:r>
          </w:p>
        </w:tc>
      </w:tr>
    </w:tbl>
    <w:p w:rsidR="00500375" w:rsidRDefault="00500375" w:rsidP="00500375">
      <w:pPr>
        <w:jc w:val="left"/>
        <w:rPr>
          <w:rFonts w:ascii="方正仿宋简体" w:eastAsia="方正仿宋简体" w:hAnsi="仿宋"/>
          <w:sz w:val="32"/>
          <w:szCs w:val="32"/>
        </w:rPr>
      </w:pPr>
    </w:p>
    <w:p w:rsidR="007662A4" w:rsidRDefault="007662A4"/>
    <w:sectPr w:rsidR="007662A4" w:rsidSect="00D73C5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56A" w:rsidRDefault="0049156A" w:rsidP="00500375">
      <w:r>
        <w:separator/>
      </w:r>
    </w:p>
  </w:endnote>
  <w:endnote w:type="continuationSeparator" w:id="0">
    <w:p w:rsidR="0049156A" w:rsidRDefault="0049156A" w:rsidP="0050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56A" w:rsidRDefault="0049156A" w:rsidP="00500375">
      <w:r>
        <w:separator/>
      </w:r>
    </w:p>
  </w:footnote>
  <w:footnote w:type="continuationSeparator" w:id="0">
    <w:p w:rsidR="0049156A" w:rsidRDefault="0049156A" w:rsidP="00500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31"/>
    <w:rsid w:val="00166637"/>
    <w:rsid w:val="00314989"/>
    <w:rsid w:val="0049156A"/>
    <w:rsid w:val="004B1531"/>
    <w:rsid w:val="00500375"/>
    <w:rsid w:val="0076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A0B8A"/>
  <w15:chartTrackingRefBased/>
  <w15:docId w15:val="{AC7AFB94-49C7-45AA-85E4-638E2A43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3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03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0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03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2025-04-14T10:10:00Z</dcterms:created>
  <dcterms:modified xsi:type="dcterms:W3CDTF">2025-04-15T00:11:00Z</dcterms:modified>
</cp:coreProperties>
</file>