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8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36"/>
          <w:lang w:val="en-US" w:eastAsia="zh-CN"/>
        </w:rPr>
      </w:pPr>
      <w:bookmarkStart w:id="0" w:name="_Toc162357624"/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优秀研究生国际交流计划</w:t>
      </w:r>
    </w:p>
    <w:p w14:paraId="4F11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36"/>
          <w:lang w:val="en-US" w:eastAsia="zh-CN"/>
        </w:rPr>
      </w:pPr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出访人员选拔要求</w:t>
      </w:r>
    </w:p>
    <w:bookmarkEnd w:id="0"/>
    <w:p w14:paraId="6F1E6D3B">
      <w:pPr>
        <w:adjustRightInd w:val="0"/>
        <w:snapToGrid w:val="0"/>
        <w:spacing w:line="600" w:lineRule="exact"/>
        <w:ind w:firstLine="645"/>
        <w:rPr>
          <w:rFonts w:hint="eastAsia" w:ascii="黑体" w:hAnsi="黑体" w:eastAsia="黑体" w:cs="Times New Roman"/>
          <w:sz w:val="32"/>
          <w:szCs w:val="32"/>
        </w:rPr>
      </w:pPr>
    </w:p>
    <w:p w14:paraId="0729D558">
      <w:pPr>
        <w:adjustRightInd w:val="0"/>
        <w:snapToGrid w:val="0"/>
        <w:spacing w:line="600" w:lineRule="exact"/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一、总体原则</w:t>
      </w:r>
    </w:p>
    <w:p w14:paraId="6AEA542D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各立项单位应基于开放融合、学科交叉的原则，跨学院、跨学科选拔出访人员。</w:t>
      </w:r>
    </w:p>
    <w:p w14:paraId="3AAC3FEE">
      <w:pPr>
        <w:adjustRightInd w:val="0"/>
        <w:snapToGrid w:val="0"/>
        <w:spacing w:line="600" w:lineRule="exact"/>
        <w:ind w:firstLine="645"/>
        <w:rPr>
          <w:rFonts w:eastAsia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. </w:t>
      </w:r>
      <w:r>
        <w:rPr>
          <w:rFonts w:hint="eastAsia" w:eastAsia="方正仿宋简体"/>
          <w:sz w:val="32"/>
          <w:szCs w:val="32"/>
          <w:highlight w:val="none"/>
        </w:rPr>
        <w:t>每个团队研究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生不超过10人，根据研究生数量配带队老师，一般师生比为1:5。同一交流计划，同一指导教师的研究生不超过2人。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其中派</w:t>
      </w:r>
      <w:r>
        <w:rPr>
          <w:rFonts w:hint="eastAsia" w:eastAsia="方正仿宋简体"/>
          <w:sz w:val="32"/>
          <w:szCs w:val="32"/>
        </w:rPr>
        <w:t>出的研究生应为我校全</w:t>
      </w:r>
      <w:bookmarkStart w:id="1" w:name="_GoBack"/>
      <w:bookmarkEnd w:id="1"/>
      <w:r>
        <w:rPr>
          <w:rFonts w:hint="eastAsia" w:eastAsia="方正仿宋简体"/>
          <w:sz w:val="32"/>
          <w:szCs w:val="32"/>
        </w:rPr>
        <w:t>日制非定向就业在读研究生，包含：</w:t>
      </w:r>
    </w:p>
    <w:p w14:paraId="7D1D516B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（1）博士研究生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，学术博士生优先</w:t>
      </w:r>
      <w:r>
        <w:rPr>
          <w:rFonts w:ascii="Times New Roman" w:hAnsi="Times New Roman" w:eastAsia="方正仿宋简体" w:cs="Times New Roman"/>
          <w:sz w:val="32"/>
          <w:szCs w:val="32"/>
        </w:rPr>
        <w:t>；</w:t>
      </w:r>
    </w:p>
    <w:p w14:paraId="1250B969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（2）已取得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在我校博士入学</w:t>
      </w:r>
      <w:r>
        <w:rPr>
          <w:rFonts w:ascii="Times New Roman" w:hAnsi="Times New Roman" w:eastAsia="方正仿宋简体" w:cs="Times New Roman"/>
          <w:sz w:val="32"/>
          <w:szCs w:val="32"/>
        </w:rPr>
        <w:t>资格的硕士生。</w:t>
      </w:r>
    </w:p>
    <w:p w14:paraId="3DE5ACA3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 各立项单位完成出访人员选拔工作后，需先将出访人员名单发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送</w:t>
      </w:r>
      <w:r>
        <w:rPr>
          <w:rFonts w:ascii="Times New Roman" w:hAnsi="Times New Roman" w:eastAsia="方正仿宋简体" w:cs="Times New Roman"/>
          <w:sz w:val="32"/>
          <w:szCs w:val="32"/>
        </w:rPr>
        <w:t>至研究生院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指定邮箱</w:t>
      </w:r>
      <w:r>
        <w:rPr>
          <w:rFonts w:ascii="Times New Roman" w:hAnsi="Times New Roman" w:eastAsia="方正仿宋简体" w:cs="Times New Roman"/>
          <w:sz w:val="32"/>
          <w:szCs w:val="32"/>
        </w:rPr>
        <w:t>，经研究生院审核备案后在校内进行公示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具体实施方案详见立项后通知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2F1CCB99">
      <w:pPr>
        <w:adjustRightInd w:val="0"/>
        <w:snapToGrid w:val="0"/>
        <w:spacing w:line="600" w:lineRule="exact"/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二、选拔条件</w:t>
      </w:r>
    </w:p>
    <w:p w14:paraId="7EBB7303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</w:rPr>
        <w:t>. 有过硬的政治品质和良好的思想道德修养；有强烈的爱国精神及为祖国建设服务的事业心和责任感；在学习、工作中表现出色，有突出的发展潜力。</w:t>
      </w:r>
    </w:p>
    <w:p w14:paraId="78383066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. 出访学生应为我校中国籍在读全日制非定向就业类研究生（处于休学状态的研究生除外），且出访时尚未毕业答辩；带队教师应为我校在编、在岗教职工。</w:t>
      </w:r>
    </w:p>
    <w:p w14:paraId="1EA5B211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</w:rPr>
        <w:t>. 研究生应具有良好的英语水平（具有TOFEL、IELTS、PETS5等成绩优良者优先考虑），能够用英语进行流利地口语交流。</w:t>
      </w:r>
    </w:p>
    <w:p w14:paraId="5365A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9FD5B-85B4-4EB8-BC13-F90C41B0A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C702ECC-BB45-4065-8FBA-FE96625387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FA2EF4-6BE8-40C4-BBA6-E6C6CE26E95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6C6DB8-9799-4EBE-984F-9F69CBDD39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54"/>
    <w:rsid w:val="000260D6"/>
    <w:rsid w:val="000426C8"/>
    <w:rsid w:val="001D4EDA"/>
    <w:rsid w:val="003A45DB"/>
    <w:rsid w:val="004878A0"/>
    <w:rsid w:val="00516654"/>
    <w:rsid w:val="005F4AC2"/>
    <w:rsid w:val="006C205C"/>
    <w:rsid w:val="00776360"/>
    <w:rsid w:val="00887C5C"/>
    <w:rsid w:val="00A87204"/>
    <w:rsid w:val="00BC1123"/>
    <w:rsid w:val="00CB4E7B"/>
    <w:rsid w:val="00DF0B46"/>
    <w:rsid w:val="00E25D4D"/>
    <w:rsid w:val="00E276BF"/>
    <w:rsid w:val="00E41E4C"/>
    <w:rsid w:val="00E9375B"/>
    <w:rsid w:val="00F012A7"/>
    <w:rsid w:val="00F07D84"/>
    <w:rsid w:val="00FA014D"/>
    <w:rsid w:val="0A386DAD"/>
    <w:rsid w:val="1355642A"/>
    <w:rsid w:val="22F15120"/>
    <w:rsid w:val="2DF45D47"/>
    <w:rsid w:val="2F4B405F"/>
    <w:rsid w:val="450B042D"/>
    <w:rsid w:val="4AF13FB6"/>
    <w:rsid w:val="5DD21FC6"/>
    <w:rsid w:val="5E033111"/>
    <w:rsid w:val="6374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469</Characters>
  <Lines>3</Lines>
  <Paragraphs>1</Paragraphs>
  <TotalTime>0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2024-04-18T09:05:00Z</dcterms:created>
  <dc:creator>刘杨</dc:creator>
  <cp:lastModifiedBy>Aileen</cp:lastModifiedBy>
  <dcterms:modified xsi:type="dcterms:W3CDTF">2026-03-11T02:32:01Z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eyJoZGlkIjoiOTdmYmMyZTY4MDE5MTA0YWQwMjVhMWZhOTZjNGM1ZjciLCJ1c2VySWQiOiI0NTg1MjM0ODIifQ==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6942CA71363B45A1BF89DC770654B043_12</vt:lpwstr>
  </property>
</Properties>
</file>